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51323E5C" w:rsidR="005E1F4B" w:rsidRDefault="005E1F4B" w:rsidP="009026AE">
      <w:pPr>
        <w:pStyle w:val="3GPPHeader"/>
        <w:snapToGrid w:val="0"/>
      </w:pPr>
      <w:r>
        <w:t>3GPP TSG-RAN WG</w:t>
      </w:r>
      <w:r w:rsidR="00C218FC">
        <w:t>1</w:t>
      </w:r>
      <w:r>
        <w:t xml:space="preserve"> Meeting #</w:t>
      </w:r>
      <w:r w:rsidR="00C218FC">
        <w:t>9</w:t>
      </w:r>
      <w:r w:rsidR="005779ED">
        <w:t>8</w:t>
      </w:r>
      <w:r w:rsidR="00E6290D">
        <w:t>-Bis</w:t>
      </w:r>
      <w:r>
        <w:t xml:space="preserve">                                </w:t>
      </w:r>
      <w:r>
        <w:tab/>
      </w:r>
      <w:r w:rsidR="00E6290D" w:rsidRPr="00E6290D">
        <w:t>R1-1910844</w:t>
      </w:r>
    </w:p>
    <w:p w14:paraId="6786BDAD" w14:textId="6399D1EF" w:rsidR="005E1F4B" w:rsidRDefault="00E6290D" w:rsidP="009026AE">
      <w:pPr>
        <w:pStyle w:val="3GPPHeader"/>
        <w:snapToGrid w:val="0"/>
      </w:pPr>
      <w:r w:rsidRPr="00155695">
        <w:t>Chongqing</w:t>
      </w:r>
      <w:r>
        <w:t xml:space="preserve">, </w:t>
      </w:r>
      <w:r w:rsidRPr="00155695">
        <w:rPr>
          <w:noProof/>
        </w:rPr>
        <w:t>China</w:t>
      </w:r>
      <w:r>
        <w:t>, 14</w:t>
      </w:r>
      <w:r w:rsidRPr="00092C12">
        <w:rPr>
          <w:vertAlign w:val="superscript"/>
        </w:rPr>
        <w:t>th</w:t>
      </w:r>
      <w:r>
        <w:t xml:space="preserve"> – 20</w:t>
      </w:r>
      <w:r w:rsidRPr="00092C12">
        <w:rPr>
          <w:vertAlign w:val="superscript"/>
        </w:rPr>
        <w:t>th</w:t>
      </w:r>
      <w:r>
        <w:t xml:space="preserve"> October 2019</w:t>
      </w:r>
      <w:r w:rsidR="005E1F4B">
        <w:tab/>
      </w:r>
    </w:p>
    <w:p w14:paraId="37278172" w14:textId="77777777" w:rsidR="005E1F4B" w:rsidRDefault="005E1F4B" w:rsidP="009026AE">
      <w:pPr>
        <w:pStyle w:val="3GPPHeader"/>
        <w:snapToGrid w:val="0"/>
      </w:pPr>
      <w:r>
        <w:tab/>
      </w:r>
    </w:p>
    <w:p w14:paraId="019DC5F7" w14:textId="3ED6ECD3" w:rsidR="005E1F4B" w:rsidRDefault="005E1F4B" w:rsidP="009026AE">
      <w:pPr>
        <w:pStyle w:val="3GPPHeader"/>
        <w:snapToGrid w:val="0"/>
      </w:pPr>
      <w:r>
        <w:t xml:space="preserve">Source: </w:t>
      </w:r>
      <w:r>
        <w:tab/>
      </w:r>
      <w:r w:rsidR="00140D47" w:rsidRPr="00CB4CD7">
        <w:t>Asia Pacific Telecom</w:t>
      </w:r>
    </w:p>
    <w:p w14:paraId="1CC03627" w14:textId="61F8AACF" w:rsidR="005E1F4B" w:rsidRDefault="005E1F4B" w:rsidP="009026AE">
      <w:pPr>
        <w:pStyle w:val="3GPPHeader"/>
        <w:snapToGrid w:val="0"/>
      </w:pPr>
      <w:r>
        <w:t xml:space="preserve">Title: </w:t>
      </w:r>
      <w:r>
        <w:tab/>
      </w:r>
      <w:r w:rsidR="00E6290D" w:rsidRPr="00E6290D">
        <w:t>Discussion on delay-tolerant re-transmission mechanisms for NTN</w:t>
      </w:r>
    </w:p>
    <w:p w14:paraId="14EA2A19" w14:textId="4A520E52" w:rsidR="005E1F4B" w:rsidRDefault="005E1F4B" w:rsidP="009026AE">
      <w:pPr>
        <w:pStyle w:val="3GPPHeader"/>
        <w:snapToGrid w:val="0"/>
      </w:pPr>
      <w:r>
        <w:t>Agenda item:</w:t>
      </w:r>
      <w:r>
        <w:tab/>
      </w:r>
      <w:r w:rsidR="00A558B4">
        <w:t>7.2.</w:t>
      </w:r>
      <w:r w:rsidR="008D0926">
        <w:t>5</w:t>
      </w:r>
      <w:r w:rsidR="00A558B4">
        <w:t>.</w:t>
      </w:r>
      <w:r w:rsidR="00282A28">
        <w:t>4</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44835">
      <w:pPr>
        <w:pStyle w:val="Heading1"/>
        <w:snapToGrid w:val="0"/>
        <w:jc w:val="both"/>
      </w:pPr>
      <w:r>
        <w:t>Introduction</w:t>
      </w:r>
    </w:p>
    <w:p w14:paraId="714A535E" w14:textId="2BC4176E" w:rsidR="005E1F4B" w:rsidRPr="00644835" w:rsidRDefault="00EA0F2C">
      <w:pPr>
        <w:snapToGrid w:val="0"/>
        <w:rPr>
          <w:szCs w:val="22"/>
        </w:rPr>
      </w:pPr>
      <w:r w:rsidRPr="00EA0F2C">
        <w:rPr>
          <w:szCs w:val="22"/>
        </w:rPr>
        <w:t>In the previous meeting, the following agreement ha</w:t>
      </w:r>
      <w:r w:rsidR="0060388C">
        <w:rPr>
          <w:szCs w:val="22"/>
        </w:rPr>
        <w:t>s</w:t>
      </w:r>
      <w:r w:rsidRPr="00EA0F2C">
        <w:rPr>
          <w:szCs w:val="22"/>
        </w:rPr>
        <w:t xml:space="preserve"> been made</w:t>
      </w:r>
      <w:r w:rsidR="0060388C">
        <w:rPr>
          <w:szCs w:val="22"/>
        </w:rPr>
        <w:t>.</w:t>
      </w:r>
      <w:bookmarkStart w:id="0" w:name="_GoBack"/>
      <w:bookmarkEnd w:id="0"/>
    </w:p>
    <w:tbl>
      <w:tblPr>
        <w:tblStyle w:val="TableGrid"/>
        <w:tblW w:w="0" w:type="auto"/>
        <w:tblLook w:val="04A0" w:firstRow="1" w:lastRow="0" w:firstColumn="1" w:lastColumn="0" w:noHBand="0" w:noVBand="1"/>
      </w:tblPr>
      <w:tblGrid>
        <w:gridCol w:w="9350"/>
      </w:tblGrid>
      <w:tr w:rsidR="005E1F4B" w:rsidRPr="00644835" w14:paraId="170F1A72" w14:textId="77777777" w:rsidTr="008F0C94">
        <w:tc>
          <w:tcPr>
            <w:tcW w:w="9350" w:type="dxa"/>
            <w:shd w:val="clear" w:color="auto" w:fill="auto"/>
          </w:tcPr>
          <w:p w14:paraId="297FC89B" w14:textId="77777777" w:rsidR="00E6290D" w:rsidRPr="00FC1FA6" w:rsidRDefault="00E6290D" w:rsidP="00E6290D">
            <w:pPr>
              <w:snapToGrid w:val="0"/>
              <w:rPr>
                <w:b/>
                <w:bCs/>
              </w:rPr>
            </w:pPr>
            <w:r w:rsidRPr="00FC1FA6">
              <w:rPr>
                <w:b/>
                <w:bCs/>
                <w:highlight w:val="green"/>
              </w:rPr>
              <w:t>Agreement</w:t>
            </w:r>
            <w:r w:rsidRPr="00FC1FA6">
              <w:t xml:space="preserve"> in RAN1#98</w:t>
            </w:r>
          </w:p>
          <w:p w14:paraId="263FAAD7" w14:textId="77777777" w:rsidR="00E6290D" w:rsidRPr="00DE3CD4" w:rsidRDefault="00E6290D" w:rsidP="00E6290D">
            <w:pPr>
              <w:rPr>
                <w:lang w:val="en-US"/>
              </w:rPr>
            </w:pPr>
            <w:r w:rsidRPr="00DE3CD4">
              <w:rPr>
                <w:lang w:val="en-US"/>
              </w:rPr>
              <w:t>RAN1 does not need to further discuss dynamic disabling of HARQ by gNB following the RAN2#107 decision stating the following</w:t>
            </w:r>
          </w:p>
          <w:p w14:paraId="2689FF2D" w14:textId="7389CD59" w:rsidR="00B10D68" w:rsidRPr="00E6290D" w:rsidRDefault="00E6290D" w:rsidP="00E6290D">
            <w:pPr>
              <w:pStyle w:val="ListParagraph"/>
              <w:numPr>
                <w:ilvl w:val="0"/>
                <w:numId w:val="19"/>
              </w:numPr>
              <w:rPr>
                <w:bCs/>
              </w:rPr>
            </w:pPr>
            <w:r w:rsidRPr="00E6290D">
              <w:rPr>
                <w:lang w:val="en-US"/>
              </w:rPr>
              <w:t>The enabling / disabling of HARQ feedback should be configurable on a per UE and per HARQ process basis</w:t>
            </w:r>
          </w:p>
        </w:tc>
      </w:tr>
    </w:tbl>
    <w:p w14:paraId="3C7E90D0" w14:textId="055248E1" w:rsidR="00E6290D" w:rsidRPr="00B10D68" w:rsidRDefault="00E6290D" w:rsidP="00E6290D">
      <w:pPr>
        <w:spacing w:before="120"/>
      </w:pPr>
      <w:r w:rsidRPr="00E6290D">
        <w:t>The status can be summar</w:t>
      </w:r>
      <w:r w:rsidR="00A83CDD">
        <w:t>ised</w:t>
      </w:r>
      <w:r w:rsidRPr="00E6290D">
        <w:t xml:space="preserve"> that for NTN the network configures the HARQ processes whereas the HARQ feedback can be enabled or disabled. When enabled, HARQ feedback will be sent, when disabled HARQ feedback will not be sent in the uplink.</w:t>
      </w:r>
    </w:p>
    <w:p w14:paraId="491C27BF" w14:textId="115EF586" w:rsidR="00EC2855" w:rsidRPr="00EC2855" w:rsidRDefault="00EC2855" w:rsidP="00EC2855">
      <w:pPr>
        <w:pStyle w:val="Heading1"/>
      </w:pPr>
      <w:r>
        <w:t>Discussion</w:t>
      </w:r>
    </w:p>
    <w:p w14:paraId="1E6E6347" w14:textId="70AD43E9" w:rsidR="00614C28" w:rsidRDefault="00E6290D" w:rsidP="00614C28">
      <w:pPr>
        <w:pStyle w:val="Heading2"/>
      </w:pPr>
      <w:r>
        <w:t>D</w:t>
      </w:r>
      <w:r w:rsidR="00614C28" w:rsidRPr="00614C28">
        <w:t>isabling of HARQ</w:t>
      </w:r>
      <w:r>
        <w:t xml:space="preserve"> feedback per UE</w:t>
      </w:r>
    </w:p>
    <w:p w14:paraId="39F3EA34" w14:textId="464549F7" w:rsidR="00E6290D" w:rsidRDefault="00E6290D" w:rsidP="00E6290D">
      <w:pPr>
        <w:snapToGrid w:val="0"/>
        <w:spacing w:before="120"/>
        <w:rPr>
          <w:lang w:eastAsia="zh-TW"/>
        </w:rPr>
      </w:pPr>
      <w:r w:rsidRPr="00FC1FA6">
        <w:rPr>
          <w:lang w:eastAsia="zh-TW"/>
        </w:rPr>
        <w:t xml:space="preserve">However, </w:t>
      </w:r>
      <w:r>
        <w:rPr>
          <w:lang w:eastAsia="zh-TW"/>
        </w:rPr>
        <w:t xml:space="preserve">if HARQ is disabled on a per UE basis, some NR procedures may have issues when there is no </w:t>
      </w:r>
      <w:r w:rsidR="00A83CDD">
        <w:rPr>
          <w:lang w:eastAsia="zh-TW"/>
        </w:rPr>
        <w:t>HARQ</w:t>
      </w:r>
      <w:r>
        <w:rPr>
          <w:lang w:eastAsia="zh-TW"/>
        </w:rPr>
        <w:t xml:space="preserve"> feedback</w:t>
      </w:r>
      <w:r w:rsidR="004B68B9">
        <w:rPr>
          <w:lang w:eastAsia="zh-TW"/>
        </w:rPr>
        <w:t xml:space="preserve"> For examples</w:t>
      </w:r>
      <w:r>
        <w:rPr>
          <w:lang w:eastAsia="zh-TW"/>
        </w:rPr>
        <w:t>, a MAC-CE activation or deactivation command could not be applied on time, and SPS might introduce more uncertainty due to no confirmation message.</w:t>
      </w:r>
    </w:p>
    <w:p w14:paraId="5D6CAF92" w14:textId="77777777" w:rsidR="00E6290D" w:rsidRDefault="00E6290D" w:rsidP="00E6290D">
      <w:pPr>
        <w:snapToGrid w:val="0"/>
        <w:spacing w:before="120"/>
        <w:rPr>
          <w:lang w:eastAsia="zh-TW"/>
        </w:rPr>
      </w:pPr>
      <w:r>
        <w:rPr>
          <w:lang w:eastAsia="zh-TW"/>
        </w:rPr>
        <w:t>We have identified the following NR procedures that require HARQ acknowledgement to accomplish:</w:t>
      </w:r>
    </w:p>
    <w:p w14:paraId="2D985659" w14:textId="77777777" w:rsidR="00E6290D" w:rsidRDefault="00E6290D" w:rsidP="00E6290D">
      <w:pPr>
        <w:pStyle w:val="ListParagraph"/>
        <w:numPr>
          <w:ilvl w:val="0"/>
          <w:numId w:val="20"/>
        </w:numPr>
        <w:spacing w:before="120"/>
        <w:rPr>
          <w:lang w:eastAsia="zh-TW"/>
        </w:rPr>
      </w:pPr>
      <w:r w:rsidRPr="003C6C1D">
        <w:rPr>
          <w:lang w:eastAsia="zh-TW"/>
        </w:rPr>
        <w:t>activation and deactivation</w:t>
      </w:r>
      <w:r>
        <w:rPr>
          <w:lang w:eastAsia="zh-TW"/>
        </w:rPr>
        <w:t xml:space="preserve"> on </w:t>
      </w:r>
    </w:p>
    <w:p w14:paraId="483553CC" w14:textId="77777777" w:rsidR="00E6290D" w:rsidRDefault="00E6290D" w:rsidP="00E6290D">
      <w:pPr>
        <w:pStyle w:val="ListParagraph"/>
        <w:numPr>
          <w:ilvl w:val="1"/>
          <w:numId w:val="20"/>
        </w:numPr>
        <w:spacing w:before="120"/>
        <w:rPr>
          <w:lang w:eastAsia="zh-TW"/>
        </w:rPr>
      </w:pPr>
      <w:r>
        <w:rPr>
          <w:lang w:eastAsia="zh-TW"/>
        </w:rPr>
        <w:t xml:space="preserve">secondary </w:t>
      </w:r>
      <w:r w:rsidRPr="003C6C1D">
        <w:rPr>
          <w:lang w:eastAsia="zh-TW"/>
        </w:rPr>
        <w:t>Cell</w:t>
      </w:r>
      <w:r>
        <w:rPr>
          <w:lang w:eastAsia="zh-TW"/>
        </w:rPr>
        <w:t xml:space="preserve"> (sCell)</w:t>
      </w:r>
    </w:p>
    <w:p w14:paraId="40DC8D2E" w14:textId="77777777" w:rsidR="00E6290D" w:rsidRDefault="00E6290D" w:rsidP="00E6290D">
      <w:pPr>
        <w:pStyle w:val="ListParagraph"/>
        <w:numPr>
          <w:ilvl w:val="1"/>
          <w:numId w:val="20"/>
        </w:numPr>
        <w:spacing w:before="120"/>
        <w:rPr>
          <w:lang w:eastAsia="zh-TW"/>
        </w:rPr>
      </w:pPr>
      <w:r>
        <w:rPr>
          <w:lang w:eastAsia="zh-TW"/>
        </w:rPr>
        <w:t>s</w:t>
      </w:r>
      <w:r w:rsidRPr="003C6C1D">
        <w:rPr>
          <w:lang w:eastAsia="zh-TW"/>
        </w:rPr>
        <w:t>patial relation</w:t>
      </w:r>
      <w:r>
        <w:rPr>
          <w:lang w:eastAsia="zh-TW"/>
        </w:rPr>
        <w:t xml:space="preserve"> information</w:t>
      </w:r>
    </w:p>
    <w:p w14:paraId="6820EFE8" w14:textId="77777777" w:rsidR="00E6290D" w:rsidRDefault="00E6290D" w:rsidP="00E6290D">
      <w:pPr>
        <w:pStyle w:val="ListParagraph"/>
        <w:numPr>
          <w:ilvl w:val="1"/>
          <w:numId w:val="20"/>
        </w:numPr>
        <w:spacing w:before="120"/>
        <w:rPr>
          <w:lang w:eastAsia="zh-TW"/>
        </w:rPr>
      </w:pPr>
      <w:r w:rsidRPr="003C6C1D">
        <w:rPr>
          <w:lang w:eastAsia="zh-TW"/>
        </w:rPr>
        <w:t>TCI</w:t>
      </w:r>
      <w:r>
        <w:rPr>
          <w:lang w:eastAsia="zh-TW"/>
        </w:rPr>
        <w:t xml:space="preserve"> (</w:t>
      </w:r>
      <w:r w:rsidRPr="007A084D">
        <w:rPr>
          <w:lang w:eastAsia="zh-TW"/>
        </w:rPr>
        <w:t>Transmission Configuration Indicator</w:t>
      </w:r>
      <w:r>
        <w:rPr>
          <w:lang w:eastAsia="zh-TW"/>
        </w:rPr>
        <w:t>) state</w:t>
      </w:r>
      <w:r w:rsidRPr="003C6C1D">
        <w:rPr>
          <w:lang w:eastAsia="zh-TW"/>
        </w:rPr>
        <w:t xml:space="preserve"> information</w:t>
      </w:r>
    </w:p>
    <w:p w14:paraId="52A07B16" w14:textId="77777777" w:rsidR="00E6290D" w:rsidRDefault="00E6290D" w:rsidP="00E6290D">
      <w:pPr>
        <w:pStyle w:val="ListParagraph"/>
        <w:numPr>
          <w:ilvl w:val="1"/>
          <w:numId w:val="20"/>
        </w:numPr>
        <w:spacing w:before="120"/>
        <w:rPr>
          <w:lang w:eastAsia="zh-TW"/>
        </w:rPr>
      </w:pPr>
      <w:r w:rsidRPr="007A084D">
        <w:rPr>
          <w:lang w:eastAsia="zh-TW"/>
        </w:rPr>
        <w:t>ZP</w:t>
      </w:r>
      <w:r>
        <w:rPr>
          <w:lang w:eastAsia="zh-TW"/>
        </w:rPr>
        <w:t xml:space="preserve"> (zero-power)</w:t>
      </w:r>
      <w:r w:rsidRPr="007A084D">
        <w:rPr>
          <w:lang w:eastAsia="zh-TW"/>
        </w:rPr>
        <w:t xml:space="preserve"> CSI-RS</w:t>
      </w:r>
      <w:r>
        <w:rPr>
          <w:lang w:eastAsia="zh-TW"/>
        </w:rPr>
        <w:t xml:space="preserve"> (channel state information reference signal)</w:t>
      </w:r>
    </w:p>
    <w:p w14:paraId="719ED2BB" w14:textId="77777777" w:rsidR="00E6290D" w:rsidRDefault="00E6290D" w:rsidP="00E6290D">
      <w:pPr>
        <w:pStyle w:val="ListParagraph"/>
        <w:numPr>
          <w:ilvl w:val="1"/>
          <w:numId w:val="20"/>
        </w:numPr>
        <w:spacing w:before="120"/>
        <w:rPr>
          <w:lang w:eastAsia="zh-TW"/>
        </w:rPr>
      </w:pPr>
      <w:r w:rsidRPr="007A084D">
        <w:rPr>
          <w:lang w:eastAsia="zh-TW"/>
        </w:rPr>
        <w:t>SP</w:t>
      </w:r>
      <w:r>
        <w:rPr>
          <w:lang w:eastAsia="zh-TW"/>
        </w:rPr>
        <w:t xml:space="preserve"> (semi-persistent)</w:t>
      </w:r>
      <w:r w:rsidRPr="007A084D">
        <w:rPr>
          <w:lang w:eastAsia="zh-TW"/>
        </w:rPr>
        <w:t xml:space="preserve"> CSI</w:t>
      </w:r>
    </w:p>
    <w:p w14:paraId="750744AB" w14:textId="77777777" w:rsidR="00E6290D" w:rsidRPr="003C6C1D" w:rsidRDefault="00E6290D" w:rsidP="00E6290D">
      <w:pPr>
        <w:pStyle w:val="ListParagraph"/>
        <w:numPr>
          <w:ilvl w:val="1"/>
          <w:numId w:val="20"/>
        </w:numPr>
        <w:spacing w:before="120"/>
        <w:rPr>
          <w:lang w:eastAsia="zh-TW"/>
        </w:rPr>
      </w:pPr>
      <w:r w:rsidRPr="007A084D">
        <w:rPr>
          <w:lang w:eastAsia="zh-TW"/>
        </w:rPr>
        <w:t>SP SRS</w:t>
      </w:r>
      <w:r>
        <w:rPr>
          <w:lang w:eastAsia="zh-TW"/>
        </w:rPr>
        <w:t xml:space="preserve"> (sounding reference signal)</w:t>
      </w:r>
    </w:p>
    <w:p w14:paraId="32E25453" w14:textId="77777777" w:rsidR="00E6290D" w:rsidRPr="003C6C1D" w:rsidRDefault="00E6290D" w:rsidP="00E6290D">
      <w:pPr>
        <w:pStyle w:val="ListParagraph"/>
        <w:numPr>
          <w:ilvl w:val="0"/>
          <w:numId w:val="20"/>
        </w:numPr>
        <w:spacing w:before="120"/>
        <w:rPr>
          <w:lang w:eastAsia="zh-TW"/>
        </w:rPr>
      </w:pPr>
      <w:r w:rsidRPr="003C6C1D">
        <w:rPr>
          <w:lang w:eastAsia="zh-TW"/>
        </w:rPr>
        <w:t>power control</w:t>
      </w:r>
      <w:r>
        <w:rPr>
          <w:lang w:eastAsia="zh-TW"/>
        </w:rPr>
        <w:t xml:space="preserve"> on </w:t>
      </w:r>
      <w:r w:rsidRPr="003C6C1D">
        <w:rPr>
          <w:lang w:eastAsia="zh-TW"/>
        </w:rPr>
        <w:t>PUCCH</w:t>
      </w:r>
    </w:p>
    <w:p w14:paraId="6AB9E8E9" w14:textId="77777777" w:rsidR="00E6290D" w:rsidRDefault="00E6290D" w:rsidP="00E6290D">
      <w:pPr>
        <w:pStyle w:val="ListParagraph"/>
        <w:numPr>
          <w:ilvl w:val="0"/>
          <w:numId w:val="20"/>
        </w:numPr>
        <w:spacing w:before="120"/>
        <w:rPr>
          <w:lang w:eastAsia="zh-TW"/>
        </w:rPr>
      </w:pPr>
      <w:bookmarkStart w:id="1" w:name="_Hlk20521837"/>
      <w:r>
        <w:rPr>
          <w:lang w:eastAsia="zh-TW"/>
        </w:rPr>
        <w:t>r</w:t>
      </w:r>
      <w:r w:rsidRPr="003C6C1D">
        <w:rPr>
          <w:lang w:eastAsia="zh-TW"/>
        </w:rPr>
        <w:t>eceiv</w:t>
      </w:r>
      <w:r>
        <w:rPr>
          <w:lang w:eastAsia="zh-TW"/>
        </w:rPr>
        <w:t>ing</w:t>
      </w:r>
      <w:r w:rsidRPr="003C6C1D">
        <w:rPr>
          <w:lang w:eastAsia="zh-TW"/>
        </w:rPr>
        <w:t xml:space="preserve"> a PDCCH indicating a</w:t>
      </w:r>
      <w:r>
        <w:rPr>
          <w:lang w:eastAsia="zh-TW"/>
        </w:rPr>
        <w:t>n</w:t>
      </w:r>
      <w:r w:rsidRPr="003C6C1D">
        <w:rPr>
          <w:lang w:eastAsia="zh-TW"/>
        </w:rPr>
        <w:t xml:space="preserve"> SPS</w:t>
      </w:r>
      <w:r>
        <w:rPr>
          <w:lang w:eastAsia="zh-TW"/>
        </w:rPr>
        <w:t xml:space="preserve"> </w:t>
      </w:r>
      <w:r w:rsidRPr="003C6C1D">
        <w:rPr>
          <w:lang w:eastAsia="zh-TW"/>
        </w:rPr>
        <w:t>PDSCH release</w:t>
      </w:r>
    </w:p>
    <w:bookmarkEnd w:id="1"/>
    <w:p w14:paraId="7929231C" w14:textId="77777777" w:rsidR="00E6290D" w:rsidRDefault="00E6290D" w:rsidP="00E6290D">
      <w:pPr>
        <w:pStyle w:val="ListParagraph"/>
        <w:numPr>
          <w:ilvl w:val="0"/>
          <w:numId w:val="20"/>
        </w:numPr>
        <w:spacing w:before="120"/>
        <w:rPr>
          <w:lang w:eastAsia="zh-TW"/>
        </w:rPr>
      </w:pPr>
      <w:r>
        <w:rPr>
          <w:lang w:eastAsia="zh-TW"/>
        </w:rPr>
        <w:t>RACH related</w:t>
      </w:r>
    </w:p>
    <w:p w14:paraId="3A34DBAA" w14:textId="77777777" w:rsidR="00E6290D" w:rsidRDefault="00E6290D" w:rsidP="00E6290D">
      <w:pPr>
        <w:pStyle w:val="ListParagraph"/>
        <w:numPr>
          <w:ilvl w:val="1"/>
          <w:numId w:val="20"/>
        </w:numPr>
        <w:spacing w:before="120"/>
        <w:rPr>
          <w:lang w:eastAsia="zh-TW"/>
        </w:rPr>
      </w:pPr>
      <w:r>
        <w:rPr>
          <w:lang w:eastAsia="zh-TW"/>
        </w:rPr>
        <w:t>i</w:t>
      </w:r>
      <w:r w:rsidRPr="003C6C1D">
        <w:rPr>
          <w:lang w:eastAsia="zh-TW"/>
        </w:rPr>
        <w:t>n response to a PUSCH transmission scheduled by a RAR</w:t>
      </w:r>
      <w:r>
        <w:rPr>
          <w:lang w:eastAsia="zh-TW"/>
        </w:rPr>
        <w:t xml:space="preserve"> (</w:t>
      </w:r>
      <w:r w:rsidRPr="007A084D">
        <w:rPr>
          <w:lang w:eastAsia="zh-TW"/>
        </w:rPr>
        <w:t>random access response</w:t>
      </w:r>
      <w:r>
        <w:rPr>
          <w:lang w:eastAsia="zh-TW"/>
        </w:rPr>
        <w:t>) grant</w:t>
      </w:r>
    </w:p>
    <w:p w14:paraId="18DBD137" w14:textId="77777777" w:rsidR="00E6290D" w:rsidRDefault="00E6290D" w:rsidP="00E6290D">
      <w:pPr>
        <w:pStyle w:val="ListParagraph"/>
        <w:numPr>
          <w:ilvl w:val="1"/>
          <w:numId w:val="20"/>
        </w:numPr>
        <w:spacing w:before="120"/>
        <w:rPr>
          <w:lang w:eastAsia="zh-TW"/>
        </w:rPr>
      </w:pPr>
      <w:r>
        <w:rPr>
          <w:lang w:eastAsia="zh-TW"/>
        </w:rPr>
        <w:t>t</w:t>
      </w:r>
      <w:r w:rsidRPr="003C6C1D">
        <w:rPr>
          <w:lang w:eastAsia="zh-TW"/>
        </w:rPr>
        <w:t>iming</w:t>
      </w:r>
      <w:r>
        <w:rPr>
          <w:lang w:eastAsia="zh-TW"/>
        </w:rPr>
        <w:t xml:space="preserve"> advance</w:t>
      </w:r>
      <w:r w:rsidRPr="003C6C1D">
        <w:rPr>
          <w:lang w:eastAsia="zh-TW"/>
        </w:rPr>
        <w:t xml:space="preserve"> command in RAR</w:t>
      </w:r>
    </w:p>
    <w:p w14:paraId="42133C61" w14:textId="64B9F961" w:rsidR="00E6290D" w:rsidRDefault="004B68B9" w:rsidP="00E6290D">
      <w:pPr>
        <w:pStyle w:val="Observation"/>
      </w:pPr>
      <w:bookmarkStart w:id="2" w:name="_Toc21112209"/>
      <w:r>
        <w:t>MAC CE and SPS activation/deactivation may still need HARQ ACK feedback.</w:t>
      </w:r>
      <w:bookmarkEnd w:id="2"/>
    </w:p>
    <w:p w14:paraId="57317279" w14:textId="130FAC5D" w:rsidR="004B68B9" w:rsidRDefault="004B68B9" w:rsidP="004B68B9">
      <w:r>
        <w:t>For minimizing spec change, this can be solved by for instance: to configure an exceptional list of HARQ process IDs via RRC</w:t>
      </w:r>
      <w:r w:rsidR="00A83CDD">
        <w:t xml:space="preserve"> for enabling HARQ feedback</w:t>
      </w:r>
      <w:r>
        <w:t>.</w:t>
      </w:r>
    </w:p>
    <w:p w14:paraId="5A6902F9" w14:textId="2EC9053A" w:rsidR="00E6290D" w:rsidRDefault="004B68B9" w:rsidP="00E6290D">
      <w:pPr>
        <w:pStyle w:val="Proposal"/>
      </w:pPr>
      <w:r>
        <w:lastRenderedPageBreak/>
        <w:t xml:space="preserve"> </w:t>
      </w:r>
      <w:bookmarkStart w:id="3" w:name="_Toc21112198"/>
      <w:r>
        <w:t>An exceptional list for HARQ-ACK feedback shall be considered via RRC messages.</w:t>
      </w:r>
      <w:bookmarkEnd w:id="3"/>
    </w:p>
    <w:p w14:paraId="42044CA2" w14:textId="77777777" w:rsidR="00E65ED1" w:rsidRDefault="00A558B4" w:rsidP="00644835">
      <w:pPr>
        <w:pStyle w:val="Heading1"/>
        <w:snapToGrid w:val="0"/>
        <w:jc w:val="both"/>
      </w:pPr>
      <w:r>
        <w:t>Conclusion</w:t>
      </w:r>
    </w:p>
    <w:p w14:paraId="39FCCA54" w14:textId="77777777" w:rsidR="00E6785D" w:rsidRDefault="00E6785D">
      <w:pPr>
        <w:snapToGrid w:val="0"/>
      </w:pPr>
      <w:r>
        <w:t>In this contribution, we have the following observations</w:t>
      </w:r>
      <w:r w:rsidR="00277ED8">
        <w:t xml:space="preserve"> and proposals</w:t>
      </w:r>
      <w:r w:rsidR="00BC0ACC">
        <w:t>.</w:t>
      </w:r>
    </w:p>
    <w:p w14:paraId="20FC72AA" w14:textId="7951CFD3" w:rsidR="004B68B9" w:rsidRDefault="000B5758">
      <w:pPr>
        <w:pStyle w:val="TOC1"/>
        <w:rPr>
          <w:rFonts w:eastAsiaTheme="minorEastAsia" w:cstheme="minorBidi"/>
          <w:b w:val="0"/>
          <w:szCs w:val="22"/>
          <w:lang w:eastAsia="zh-TW"/>
        </w:rPr>
      </w:pPr>
      <w:r w:rsidRPr="000B5758">
        <w:fldChar w:fldCharType="begin"/>
      </w:r>
      <w:r w:rsidRPr="000B5758">
        <w:instrText xml:space="preserve"> TOC \n \h \z \t "Observation,1" </w:instrText>
      </w:r>
      <w:r w:rsidRPr="000B5758">
        <w:fldChar w:fldCharType="separate"/>
      </w:r>
      <w:hyperlink w:anchor="_Toc21112209" w:history="1">
        <w:r w:rsidR="004B68B9" w:rsidRPr="0064196E">
          <w:rPr>
            <w:rStyle w:val="Hyperlink"/>
          </w:rPr>
          <w:t>Observation 1</w:t>
        </w:r>
        <w:r w:rsidR="004B68B9">
          <w:rPr>
            <w:rFonts w:eastAsiaTheme="minorEastAsia" w:cstheme="minorBidi"/>
            <w:b w:val="0"/>
            <w:szCs w:val="22"/>
            <w:lang w:eastAsia="zh-TW"/>
          </w:rPr>
          <w:tab/>
        </w:r>
        <w:r w:rsidR="004B68B9" w:rsidRPr="0064196E">
          <w:rPr>
            <w:rStyle w:val="Hyperlink"/>
          </w:rPr>
          <w:t>MAC CE and SPS activation/deactivation may still need HARQ ACK feedback.</w:t>
        </w:r>
      </w:hyperlink>
    </w:p>
    <w:p w14:paraId="15AB37F7" w14:textId="30680109" w:rsidR="00E6785D" w:rsidRDefault="000B5758">
      <w:pPr>
        <w:snapToGrid w:val="0"/>
      </w:pPr>
      <w:r w:rsidRPr="000B5758">
        <w:rPr>
          <w:b/>
        </w:rPr>
        <w:fldChar w:fldCharType="end"/>
      </w:r>
      <w:r w:rsidR="00D9451A">
        <w:t>Based on the above observations</w:t>
      </w:r>
      <w:r w:rsidR="003C13D5">
        <w:t>, we then have the following proposals</w:t>
      </w:r>
      <w:r w:rsidR="00D9451A">
        <w:t>.</w:t>
      </w:r>
    </w:p>
    <w:p w14:paraId="3A7C378F" w14:textId="529ECC76" w:rsidR="005B1DDB" w:rsidRDefault="005B1DDB" w:rsidP="004B68B9">
      <w:pPr>
        <w:pStyle w:val="TOC1"/>
      </w:pPr>
      <w:r>
        <w:fldChar w:fldCharType="begin"/>
      </w:r>
      <w:r>
        <w:instrText xml:space="preserve"> TOC \n \h \z \t "Proposal,1" </w:instrText>
      </w:r>
      <w:r>
        <w:fldChar w:fldCharType="separate"/>
      </w:r>
      <w:hyperlink w:anchor="_Toc21112198" w:history="1">
        <w:r w:rsidR="004B68B9" w:rsidRPr="002C5AAC">
          <w:rPr>
            <w:rStyle w:val="Hyperlink"/>
          </w:rPr>
          <w:t>Proposal 1</w:t>
        </w:r>
        <w:r w:rsidR="004B68B9">
          <w:rPr>
            <w:rFonts w:eastAsiaTheme="minorEastAsia" w:cstheme="minorBidi"/>
            <w:b w:val="0"/>
            <w:szCs w:val="22"/>
            <w:lang w:eastAsia="zh-TW"/>
          </w:rPr>
          <w:tab/>
        </w:r>
        <w:r w:rsidR="004B68B9" w:rsidRPr="002C5AAC">
          <w:rPr>
            <w:rStyle w:val="Hyperlink"/>
          </w:rPr>
          <w:t>An exceptional list for HARQ-ACK feedback shall be considered via RRC messages.</w:t>
        </w:r>
      </w:hyperlink>
      <w:r>
        <w:fldChar w:fldCharType="end"/>
      </w:r>
    </w:p>
    <w:p w14:paraId="53C87396" w14:textId="71E500A7" w:rsidR="000B5758" w:rsidRDefault="00FA106B" w:rsidP="00644835">
      <w:pPr>
        <w:pStyle w:val="Heading1"/>
        <w:snapToGrid w:val="0"/>
        <w:jc w:val="both"/>
      </w:pPr>
      <w:r>
        <w:t>Reference</w:t>
      </w:r>
    </w:p>
    <w:p w14:paraId="751F6B7E" w14:textId="25E1FFD4" w:rsidR="00CA65C9" w:rsidRPr="00CA65C9" w:rsidRDefault="004B68B9" w:rsidP="0014683C">
      <w:pPr>
        <w:pStyle w:val="Reference"/>
      </w:pPr>
      <w:bookmarkStart w:id="4" w:name="_Ref16874101"/>
      <w:bookmarkStart w:id="5" w:name="_Ref9595909"/>
      <w:r>
        <w:t>Chairman’s notes in RAN1#98</w:t>
      </w:r>
      <w:r w:rsidR="00CA65C9">
        <w:t xml:space="preserve">, </w:t>
      </w:r>
      <w:r w:rsidR="00CA65C9" w:rsidRPr="00D25E5F">
        <w:t>Prague, Czech, Aug</w:t>
      </w:r>
      <w:r w:rsidR="00CA65C9">
        <w:t>.</w:t>
      </w:r>
      <w:r w:rsidR="00CA65C9" w:rsidRPr="00D25E5F">
        <w:t xml:space="preserve"> 2019</w:t>
      </w:r>
      <w:bookmarkEnd w:id="4"/>
      <w:r>
        <w:t>.</w:t>
      </w:r>
    </w:p>
    <w:bookmarkEnd w:id="5"/>
    <w:p w14:paraId="6A91E44B" w14:textId="3116999E" w:rsidR="00B60004" w:rsidRPr="00131DA4" w:rsidRDefault="00B60004" w:rsidP="004B68B9">
      <w:pPr>
        <w:pStyle w:val="Reference"/>
        <w:numPr>
          <w:ilvl w:val="0"/>
          <w:numId w:val="0"/>
        </w:numPr>
      </w:pPr>
    </w:p>
    <w:sectPr w:rsidR="00B60004" w:rsidRPr="00131D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EA4BE" w14:textId="77777777" w:rsidR="00B82000" w:rsidRDefault="00B82000" w:rsidP="0063297B">
      <w:pPr>
        <w:spacing w:after="0"/>
      </w:pPr>
      <w:r>
        <w:separator/>
      </w:r>
    </w:p>
  </w:endnote>
  <w:endnote w:type="continuationSeparator" w:id="0">
    <w:p w14:paraId="5CA50DEF" w14:textId="77777777" w:rsidR="00B82000" w:rsidRDefault="00B82000"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6BE9C" w14:textId="77777777" w:rsidR="00B82000" w:rsidRDefault="00B82000" w:rsidP="0063297B">
      <w:pPr>
        <w:spacing w:after="0"/>
      </w:pPr>
      <w:r>
        <w:separator/>
      </w:r>
    </w:p>
  </w:footnote>
  <w:footnote w:type="continuationSeparator" w:id="0">
    <w:p w14:paraId="26E2942B" w14:textId="77777777" w:rsidR="00B82000" w:rsidRDefault="00B82000"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160B7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AE7CCC"/>
    <w:multiLevelType w:val="hybridMultilevel"/>
    <w:tmpl w:val="A5DC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EA3B6B"/>
    <w:multiLevelType w:val="hybridMultilevel"/>
    <w:tmpl w:val="17AE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56E67"/>
    <w:multiLevelType w:val="hybridMultilevel"/>
    <w:tmpl w:val="54E2F49A"/>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515FF6"/>
    <w:multiLevelType w:val="hybridMultilevel"/>
    <w:tmpl w:val="31EC72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974607"/>
    <w:multiLevelType w:val="hybridMultilevel"/>
    <w:tmpl w:val="00E2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82356"/>
    <w:multiLevelType w:val="hybridMultilevel"/>
    <w:tmpl w:val="B61CE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4315140"/>
    <w:multiLevelType w:val="hybridMultilevel"/>
    <w:tmpl w:val="B082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26ADC"/>
    <w:multiLevelType w:val="hybridMultilevel"/>
    <w:tmpl w:val="1BC0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917B27"/>
    <w:multiLevelType w:val="hybridMultilevel"/>
    <w:tmpl w:val="736C8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D67334"/>
    <w:multiLevelType w:val="hybridMultilevel"/>
    <w:tmpl w:val="C138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14158F"/>
    <w:multiLevelType w:val="hybridMultilevel"/>
    <w:tmpl w:val="6E0889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6"/>
  </w:num>
  <w:num w:numId="4">
    <w:abstractNumId w:val="9"/>
  </w:num>
  <w:num w:numId="5">
    <w:abstractNumId w:val="0"/>
  </w:num>
  <w:num w:numId="6">
    <w:abstractNumId w:val="3"/>
  </w:num>
  <w:num w:numId="7">
    <w:abstractNumId w:val="11"/>
  </w:num>
  <w:num w:numId="8">
    <w:abstractNumId w:val="15"/>
  </w:num>
  <w:num w:numId="9">
    <w:abstractNumId w:val="17"/>
  </w:num>
  <w:num w:numId="10">
    <w:abstractNumId w:val="13"/>
  </w:num>
  <w:num w:numId="11">
    <w:abstractNumId w:val="12"/>
  </w:num>
  <w:num w:numId="12">
    <w:abstractNumId w:val="14"/>
  </w:num>
  <w:num w:numId="13">
    <w:abstractNumId w:val="7"/>
  </w:num>
  <w:num w:numId="14">
    <w:abstractNumId w:val="1"/>
  </w:num>
  <w:num w:numId="15">
    <w:abstractNumId w:val="4"/>
  </w:num>
  <w:num w:numId="16">
    <w:abstractNumId w:val="2"/>
  </w:num>
  <w:num w:numId="17">
    <w:abstractNumId w:val="8"/>
  </w:num>
  <w:num w:numId="18">
    <w:abstractNumId w:val="18"/>
  </w:num>
  <w:num w:numId="19">
    <w:abstractNumId w:val="10"/>
  </w:num>
  <w:num w:numId="2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t6wFAK6d3rwtAAAA"/>
  </w:docVars>
  <w:rsids>
    <w:rsidRoot w:val="006A4A78"/>
    <w:rsid w:val="00000FA6"/>
    <w:rsid w:val="00004A2B"/>
    <w:rsid w:val="00004E8F"/>
    <w:rsid w:val="00011505"/>
    <w:rsid w:val="000164F1"/>
    <w:rsid w:val="00030062"/>
    <w:rsid w:val="000305CD"/>
    <w:rsid w:val="0003330B"/>
    <w:rsid w:val="00034C0E"/>
    <w:rsid w:val="00040844"/>
    <w:rsid w:val="000421CD"/>
    <w:rsid w:val="000436CD"/>
    <w:rsid w:val="000537D6"/>
    <w:rsid w:val="00060D85"/>
    <w:rsid w:val="000641E0"/>
    <w:rsid w:val="00065F28"/>
    <w:rsid w:val="0006645F"/>
    <w:rsid w:val="000710A5"/>
    <w:rsid w:val="000765E8"/>
    <w:rsid w:val="000877E2"/>
    <w:rsid w:val="00087FF4"/>
    <w:rsid w:val="00090CC3"/>
    <w:rsid w:val="00090D23"/>
    <w:rsid w:val="00092147"/>
    <w:rsid w:val="00092C12"/>
    <w:rsid w:val="00093E4D"/>
    <w:rsid w:val="000A05A9"/>
    <w:rsid w:val="000A6C7A"/>
    <w:rsid w:val="000A72BB"/>
    <w:rsid w:val="000B11D8"/>
    <w:rsid w:val="000B31C4"/>
    <w:rsid w:val="000B5758"/>
    <w:rsid w:val="000B7A02"/>
    <w:rsid w:val="000C4A32"/>
    <w:rsid w:val="000C5587"/>
    <w:rsid w:val="000D436E"/>
    <w:rsid w:val="000E09B3"/>
    <w:rsid w:val="000E27E3"/>
    <w:rsid w:val="000F27B9"/>
    <w:rsid w:val="000F2C86"/>
    <w:rsid w:val="00100FD3"/>
    <w:rsid w:val="00102528"/>
    <w:rsid w:val="001032BE"/>
    <w:rsid w:val="001118DC"/>
    <w:rsid w:val="00120364"/>
    <w:rsid w:val="00121950"/>
    <w:rsid w:val="0012473C"/>
    <w:rsid w:val="001255FC"/>
    <w:rsid w:val="00130D59"/>
    <w:rsid w:val="00131DA4"/>
    <w:rsid w:val="001343EC"/>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71803"/>
    <w:rsid w:val="00174C28"/>
    <w:rsid w:val="00175DBA"/>
    <w:rsid w:val="0017744C"/>
    <w:rsid w:val="00184890"/>
    <w:rsid w:val="00184BB8"/>
    <w:rsid w:val="0019033F"/>
    <w:rsid w:val="001946A6"/>
    <w:rsid w:val="00196E45"/>
    <w:rsid w:val="001974BD"/>
    <w:rsid w:val="001B4136"/>
    <w:rsid w:val="001B4DAE"/>
    <w:rsid w:val="001B515B"/>
    <w:rsid w:val="001C04A9"/>
    <w:rsid w:val="001C410A"/>
    <w:rsid w:val="001C58A5"/>
    <w:rsid w:val="001C7E73"/>
    <w:rsid w:val="001D0914"/>
    <w:rsid w:val="001D4A6B"/>
    <w:rsid w:val="001D7D48"/>
    <w:rsid w:val="001E3E19"/>
    <w:rsid w:val="001E52CF"/>
    <w:rsid w:val="001E5E12"/>
    <w:rsid w:val="001F4CAD"/>
    <w:rsid w:val="00200849"/>
    <w:rsid w:val="002040A5"/>
    <w:rsid w:val="00211E96"/>
    <w:rsid w:val="00213ECA"/>
    <w:rsid w:val="0021555A"/>
    <w:rsid w:val="00217B35"/>
    <w:rsid w:val="002241DA"/>
    <w:rsid w:val="00225128"/>
    <w:rsid w:val="00226600"/>
    <w:rsid w:val="002270CB"/>
    <w:rsid w:val="002409BC"/>
    <w:rsid w:val="00244EF7"/>
    <w:rsid w:val="00251AA6"/>
    <w:rsid w:val="0026147C"/>
    <w:rsid w:val="00265BC6"/>
    <w:rsid w:val="00266699"/>
    <w:rsid w:val="00272612"/>
    <w:rsid w:val="00272CD0"/>
    <w:rsid w:val="002753CB"/>
    <w:rsid w:val="00277ED8"/>
    <w:rsid w:val="00282A28"/>
    <w:rsid w:val="0028348F"/>
    <w:rsid w:val="00283B47"/>
    <w:rsid w:val="00283DA5"/>
    <w:rsid w:val="00290D43"/>
    <w:rsid w:val="00292A1A"/>
    <w:rsid w:val="0029349D"/>
    <w:rsid w:val="002A1292"/>
    <w:rsid w:val="002A1A42"/>
    <w:rsid w:val="002A1C4F"/>
    <w:rsid w:val="002A4692"/>
    <w:rsid w:val="002A48BD"/>
    <w:rsid w:val="002B4821"/>
    <w:rsid w:val="002B6795"/>
    <w:rsid w:val="002C1440"/>
    <w:rsid w:val="002C4EF6"/>
    <w:rsid w:val="002D0A11"/>
    <w:rsid w:val="002D1055"/>
    <w:rsid w:val="002E3D41"/>
    <w:rsid w:val="002F1BD5"/>
    <w:rsid w:val="002F4CE6"/>
    <w:rsid w:val="00303F1A"/>
    <w:rsid w:val="00306D3F"/>
    <w:rsid w:val="00306FC1"/>
    <w:rsid w:val="003102DB"/>
    <w:rsid w:val="00311FC9"/>
    <w:rsid w:val="0031408C"/>
    <w:rsid w:val="003204AA"/>
    <w:rsid w:val="003211BF"/>
    <w:rsid w:val="00332483"/>
    <w:rsid w:val="00337856"/>
    <w:rsid w:val="00337EC7"/>
    <w:rsid w:val="00340930"/>
    <w:rsid w:val="00340A5E"/>
    <w:rsid w:val="00340E36"/>
    <w:rsid w:val="00346ED1"/>
    <w:rsid w:val="003503FC"/>
    <w:rsid w:val="00357483"/>
    <w:rsid w:val="0036258E"/>
    <w:rsid w:val="00362A8A"/>
    <w:rsid w:val="00362BCF"/>
    <w:rsid w:val="00370BCE"/>
    <w:rsid w:val="00370FF3"/>
    <w:rsid w:val="00372381"/>
    <w:rsid w:val="00373A3F"/>
    <w:rsid w:val="00375A17"/>
    <w:rsid w:val="00377537"/>
    <w:rsid w:val="0038162C"/>
    <w:rsid w:val="00384E37"/>
    <w:rsid w:val="00387A01"/>
    <w:rsid w:val="0039336A"/>
    <w:rsid w:val="003975BA"/>
    <w:rsid w:val="003A0843"/>
    <w:rsid w:val="003A244E"/>
    <w:rsid w:val="003A527A"/>
    <w:rsid w:val="003A666D"/>
    <w:rsid w:val="003A6CFF"/>
    <w:rsid w:val="003B107F"/>
    <w:rsid w:val="003C13D5"/>
    <w:rsid w:val="003C1C03"/>
    <w:rsid w:val="003C26EB"/>
    <w:rsid w:val="003D035E"/>
    <w:rsid w:val="003D30D6"/>
    <w:rsid w:val="003D6209"/>
    <w:rsid w:val="003E009E"/>
    <w:rsid w:val="003E49D6"/>
    <w:rsid w:val="003E54CD"/>
    <w:rsid w:val="003F4247"/>
    <w:rsid w:val="00405441"/>
    <w:rsid w:val="00410971"/>
    <w:rsid w:val="00413D5C"/>
    <w:rsid w:val="004171CF"/>
    <w:rsid w:val="00420264"/>
    <w:rsid w:val="00425C93"/>
    <w:rsid w:val="00425F92"/>
    <w:rsid w:val="0042691F"/>
    <w:rsid w:val="0042740D"/>
    <w:rsid w:val="00427437"/>
    <w:rsid w:val="00431CDC"/>
    <w:rsid w:val="00432CCD"/>
    <w:rsid w:val="00437745"/>
    <w:rsid w:val="00441C9E"/>
    <w:rsid w:val="004439C8"/>
    <w:rsid w:val="00444A3E"/>
    <w:rsid w:val="00445A29"/>
    <w:rsid w:val="00447C4B"/>
    <w:rsid w:val="00454E41"/>
    <w:rsid w:val="00456894"/>
    <w:rsid w:val="0046028C"/>
    <w:rsid w:val="00460688"/>
    <w:rsid w:val="00460C5A"/>
    <w:rsid w:val="00464515"/>
    <w:rsid w:val="004660F0"/>
    <w:rsid w:val="00474D26"/>
    <w:rsid w:val="00475340"/>
    <w:rsid w:val="0047641F"/>
    <w:rsid w:val="00480574"/>
    <w:rsid w:val="00482E98"/>
    <w:rsid w:val="004964CD"/>
    <w:rsid w:val="004A0649"/>
    <w:rsid w:val="004A067C"/>
    <w:rsid w:val="004A40FE"/>
    <w:rsid w:val="004B2DB2"/>
    <w:rsid w:val="004B68B9"/>
    <w:rsid w:val="004B72F3"/>
    <w:rsid w:val="004B747E"/>
    <w:rsid w:val="004C2EBF"/>
    <w:rsid w:val="004C688C"/>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718A0"/>
    <w:rsid w:val="0057520F"/>
    <w:rsid w:val="00575D10"/>
    <w:rsid w:val="005779ED"/>
    <w:rsid w:val="00583232"/>
    <w:rsid w:val="00587BF9"/>
    <w:rsid w:val="00595E68"/>
    <w:rsid w:val="00597063"/>
    <w:rsid w:val="0059772B"/>
    <w:rsid w:val="005A024C"/>
    <w:rsid w:val="005A2F7F"/>
    <w:rsid w:val="005A3609"/>
    <w:rsid w:val="005A3BA9"/>
    <w:rsid w:val="005A470C"/>
    <w:rsid w:val="005B1DDB"/>
    <w:rsid w:val="005B2BFB"/>
    <w:rsid w:val="005B3BEC"/>
    <w:rsid w:val="005B48F8"/>
    <w:rsid w:val="005B4FDE"/>
    <w:rsid w:val="005B682D"/>
    <w:rsid w:val="005B7F3C"/>
    <w:rsid w:val="005C11C5"/>
    <w:rsid w:val="005C3210"/>
    <w:rsid w:val="005D31EF"/>
    <w:rsid w:val="005D3E2C"/>
    <w:rsid w:val="005D6242"/>
    <w:rsid w:val="005D701E"/>
    <w:rsid w:val="005E1F4B"/>
    <w:rsid w:val="005E507B"/>
    <w:rsid w:val="005E5795"/>
    <w:rsid w:val="005E60B7"/>
    <w:rsid w:val="005E7CBA"/>
    <w:rsid w:val="005F5B9E"/>
    <w:rsid w:val="005F757D"/>
    <w:rsid w:val="006021F8"/>
    <w:rsid w:val="006032B2"/>
    <w:rsid w:val="0060388C"/>
    <w:rsid w:val="00607499"/>
    <w:rsid w:val="006147C9"/>
    <w:rsid w:val="00614C28"/>
    <w:rsid w:val="00615999"/>
    <w:rsid w:val="006226A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6425"/>
    <w:rsid w:val="00662F9A"/>
    <w:rsid w:val="00662FC7"/>
    <w:rsid w:val="00663591"/>
    <w:rsid w:val="006714EF"/>
    <w:rsid w:val="00681C40"/>
    <w:rsid w:val="006832B4"/>
    <w:rsid w:val="00683624"/>
    <w:rsid w:val="006873C3"/>
    <w:rsid w:val="00691992"/>
    <w:rsid w:val="00692027"/>
    <w:rsid w:val="006948BE"/>
    <w:rsid w:val="006A4A78"/>
    <w:rsid w:val="006A65F5"/>
    <w:rsid w:val="006A6ECE"/>
    <w:rsid w:val="006B13F0"/>
    <w:rsid w:val="006B14E1"/>
    <w:rsid w:val="006B40C4"/>
    <w:rsid w:val="006B76D5"/>
    <w:rsid w:val="006C378D"/>
    <w:rsid w:val="006C627A"/>
    <w:rsid w:val="006F0C0C"/>
    <w:rsid w:val="006F2A6B"/>
    <w:rsid w:val="007041E8"/>
    <w:rsid w:val="00704522"/>
    <w:rsid w:val="007112C0"/>
    <w:rsid w:val="00712CB4"/>
    <w:rsid w:val="00714DA9"/>
    <w:rsid w:val="00721143"/>
    <w:rsid w:val="007213CA"/>
    <w:rsid w:val="007220C1"/>
    <w:rsid w:val="00723DB2"/>
    <w:rsid w:val="00724BA4"/>
    <w:rsid w:val="007307A2"/>
    <w:rsid w:val="00733F14"/>
    <w:rsid w:val="0073595F"/>
    <w:rsid w:val="007461F0"/>
    <w:rsid w:val="00752DE6"/>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598C"/>
    <w:rsid w:val="007D653E"/>
    <w:rsid w:val="007E038D"/>
    <w:rsid w:val="007E1F66"/>
    <w:rsid w:val="007E6F39"/>
    <w:rsid w:val="007E7AC0"/>
    <w:rsid w:val="007F4CD9"/>
    <w:rsid w:val="00803236"/>
    <w:rsid w:val="00804A43"/>
    <w:rsid w:val="00812BAB"/>
    <w:rsid w:val="00816F22"/>
    <w:rsid w:val="0082650D"/>
    <w:rsid w:val="00836E59"/>
    <w:rsid w:val="0084551F"/>
    <w:rsid w:val="00852937"/>
    <w:rsid w:val="00856A51"/>
    <w:rsid w:val="008572E2"/>
    <w:rsid w:val="00863D40"/>
    <w:rsid w:val="00864E28"/>
    <w:rsid w:val="008673C9"/>
    <w:rsid w:val="00870A95"/>
    <w:rsid w:val="00871C51"/>
    <w:rsid w:val="008817AD"/>
    <w:rsid w:val="0088423C"/>
    <w:rsid w:val="008860DF"/>
    <w:rsid w:val="00886DB9"/>
    <w:rsid w:val="00887A0C"/>
    <w:rsid w:val="00897341"/>
    <w:rsid w:val="008A2480"/>
    <w:rsid w:val="008A3669"/>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26AE"/>
    <w:rsid w:val="00907E2F"/>
    <w:rsid w:val="00907FA2"/>
    <w:rsid w:val="00914ACC"/>
    <w:rsid w:val="00917188"/>
    <w:rsid w:val="009326BD"/>
    <w:rsid w:val="00932935"/>
    <w:rsid w:val="009358FB"/>
    <w:rsid w:val="009418C1"/>
    <w:rsid w:val="009445D8"/>
    <w:rsid w:val="00951C9E"/>
    <w:rsid w:val="00954E8D"/>
    <w:rsid w:val="00955EBD"/>
    <w:rsid w:val="009614D3"/>
    <w:rsid w:val="00961C67"/>
    <w:rsid w:val="009660A4"/>
    <w:rsid w:val="00981EAC"/>
    <w:rsid w:val="00986583"/>
    <w:rsid w:val="00986A2B"/>
    <w:rsid w:val="0098759C"/>
    <w:rsid w:val="00992976"/>
    <w:rsid w:val="009A3179"/>
    <w:rsid w:val="009A7AA0"/>
    <w:rsid w:val="009B2A8D"/>
    <w:rsid w:val="009B7587"/>
    <w:rsid w:val="009C2961"/>
    <w:rsid w:val="009C5F1A"/>
    <w:rsid w:val="009D00B9"/>
    <w:rsid w:val="009D112D"/>
    <w:rsid w:val="009D13CA"/>
    <w:rsid w:val="009D3402"/>
    <w:rsid w:val="009E0141"/>
    <w:rsid w:val="009E0CE5"/>
    <w:rsid w:val="009E1AC6"/>
    <w:rsid w:val="009E4823"/>
    <w:rsid w:val="009F0A8A"/>
    <w:rsid w:val="009F1C2E"/>
    <w:rsid w:val="009F5133"/>
    <w:rsid w:val="00A04811"/>
    <w:rsid w:val="00A04F94"/>
    <w:rsid w:val="00A06780"/>
    <w:rsid w:val="00A14CCB"/>
    <w:rsid w:val="00A1623E"/>
    <w:rsid w:val="00A164FC"/>
    <w:rsid w:val="00A17747"/>
    <w:rsid w:val="00A23275"/>
    <w:rsid w:val="00A24D74"/>
    <w:rsid w:val="00A33ACF"/>
    <w:rsid w:val="00A34A8B"/>
    <w:rsid w:val="00A43B24"/>
    <w:rsid w:val="00A52363"/>
    <w:rsid w:val="00A5352C"/>
    <w:rsid w:val="00A558B4"/>
    <w:rsid w:val="00A573D3"/>
    <w:rsid w:val="00A62ED4"/>
    <w:rsid w:val="00A65475"/>
    <w:rsid w:val="00A83CDD"/>
    <w:rsid w:val="00A84468"/>
    <w:rsid w:val="00A91950"/>
    <w:rsid w:val="00A96C13"/>
    <w:rsid w:val="00AA1DA2"/>
    <w:rsid w:val="00AA45AA"/>
    <w:rsid w:val="00AA609F"/>
    <w:rsid w:val="00AA710B"/>
    <w:rsid w:val="00AB182C"/>
    <w:rsid w:val="00AB4425"/>
    <w:rsid w:val="00AB6061"/>
    <w:rsid w:val="00AB64EA"/>
    <w:rsid w:val="00AB6864"/>
    <w:rsid w:val="00AB707C"/>
    <w:rsid w:val="00AC5B84"/>
    <w:rsid w:val="00AC6BDA"/>
    <w:rsid w:val="00AD1374"/>
    <w:rsid w:val="00AD23D4"/>
    <w:rsid w:val="00AD3910"/>
    <w:rsid w:val="00AD778F"/>
    <w:rsid w:val="00AE322D"/>
    <w:rsid w:val="00AE6B31"/>
    <w:rsid w:val="00AF3589"/>
    <w:rsid w:val="00AF4BC0"/>
    <w:rsid w:val="00AF5CB8"/>
    <w:rsid w:val="00AF6F22"/>
    <w:rsid w:val="00B0014B"/>
    <w:rsid w:val="00B00928"/>
    <w:rsid w:val="00B06526"/>
    <w:rsid w:val="00B06705"/>
    <w:rsid w:val="00B10D68"/>
    <w:rsid w:val="00B10DAE"/>
    <w:rsid w:val="00B12B17"/>
    <w:rsid w:val="00B20FEC"/>
    <w:rsid w:val="00B2230B"/>
    <w:rsid w:val="00B227C6"/>
    <w:rsid w:val="00B238C0"/>
    <w:rsid w:val="00B26F33"/>
    <w:rsid w:val="00B31BAD"/>
    <w:rsid w:val="00B32BAA"/>
    <w:rsid w:val="00B33891"/>
    <w:rsid w:val="00B35EB1"/>
    <w:rsid w:val="00B35F3E"/>
    <w:rsid w:val="00B41E37"/>
    <w:rsid w:val="00B446D3"/>
    <w:rsid w:val="00B45E08"/>
    <w:rsid w:val="00B46003"/>
    <w:rsid w:val="00B47132"/>
    <w:rsid w:val="00B475E8"/>
    <w:rsid w:val="00B50F4F"/>
    <w:rsid w:val="00B56D23"/>
    <w:rsid w:val="00B577F7"/>
    <w:rsid w:val="00B60004"/>
    <w:rsid w:val="00B63913"/>
    <w:rsid w:val="00B7161A"/>
    <w:rsid w:val="00B74A82"/>
    <w:rsid w:val="00B77646"/>
    <w:rsid w:val="00B80882"/>
    <w:rsid w:val="00B82000"/>
    <w:rsid w:val="00B85C4E"/>
    <w:rsid w:val="00B926CE"/>
    <w:rsid w:val="00B92E0B"/>
    <w:rsid w:val="00BA181B"/>
    <w:rsid w:val="00BA6154"/>
    <w:rsid w:val="00BA7380"/>
    <w:rsid w:val="00BB0155"/>
    <w:rsid w:val="00BB36D3"/>
    <w:rsid w:val="00BB62E1"/>
    <w:rsid w:val="00BB69A0"/>
    <w:rsid w:val="00BC039A"/>
    <w:rsid w:val="00BC0ACC"/>
    <w:rsid w:val="00BC23CB"/>
    <w:rsid w:val="00BC5100"/>
    <w:rsid w:val="00BC5EAD"/>
    <w:rsid w:val="00BD421B"/>
    <w:rsid w:val="00BD6CB4"/>
    <w:rsid w:val="00BD7926"/>
    <w:rsid w:val="00BF1025"/>
    <w:rsid w:val="00BF176B"/>
    <w:rsid w:val="00BF2A10"/>
    <w:rsid w:val="00C04FDA"/>
    <w:rsid w:val="00C061B8"/>
    <w:rsid w:val="00C12179"/>
    <w:rsid w:val="00C12B3A"/>
    <w:rsid w:val="00C144FF"/>
    <w:rsid w:val="00C14A92"/>
    <w:rsid w:val="00C1663D"/>
    <w:rsid w:val="00C20004"/>
    <w:rsid w:val="00C218FC"/>
    <w:rsid w:val="00C37D56"/>
    <w:rsid w:val="00C41981"/>
    <w:rsid w:val="00C43099"/>
    <w:rsid w:val="00C4314A"/>
    <w:rsid w:val="00C52F31"/>
    <w:rsid w:val="00C5503B"/>
    <w:rsid w:val="00C61BE4"/>
    <w:rsid w:val="00C73FCA"/>
    <w:rsid w:val="00C77EE0"/>
    <w:rsid w:val="00C84650"/>
    <w:rsid w:val="00C86D97"/>
    <w:rsid w:val="00C9043D"/>
    <w:rsid w:val="00C92BFE"/>
    <w:rsid w:val="00CA2A35"/>
    <w:rsid w:val="00CA65C9"/>
    <w:rsid w:val="00CA6D68"/>
    <w:rsid w:val="00CB001F"/>
    <w:rsid w:val="00CB245F"/>
    <w:rsid w:val="00CB7FD6"/>
    <w:rsid w:val="00CC278A"/>
    <w:rsid w:val="00CC2862"/>
    <w:rsid w:val="00CC5CBC"/>
    <w:rsid w:val="00CC6AC9"/>
    <w:rsid w:val="00CF2030"/>
    <w:rsid w:val="00CF211D"/>
    <w:rsid w:val="00CF2D92"/>
    <w:rsid w:val="00CF79EA"/>
    <w:rsid w:val="00D02527"/>
    <w:rsid w:val="00D02BEF"/>
    <w:rsid w:val="00D15BA4"/>
    <w:rsid w:val="00D1777F"/>
    <w:rsid w:val="00D177A4"/>
    <w:rsid w:val="00D17FAE"/>
    <w:rsid w:val="00D20DF0"/>
    <w:rsid w:val="00D21500"/>
    <w:rsid w:val="00D24EE0"/>
    <w:rsid w:val="00D257A5"/>
    <w:rsid w:val="00D25E5F"/>
    <w:rsid w:val="00D27775"/>
    <w:rsid w:val="00D40635"/>
    <w:rsid w:val="00D41594"/>
    <w:rsid w:val="00D415FF"/>
    <w:rsid w:val="00D51E0E"/>
    <w:rsid w:val="00D5268F"/>
    <w:rsid w:val="00D54EBB"/>
    <w:rsid w:val="00D55BC8"/>
    <w:rsid w:val="00D626FF"/>
    <w:rsid w:val="00D64898"/>
    <w:rsid w:val="00D65109"/>
    <w:rsid w:val="00D700A8"/>
    <w:rsid w:val="00D73D3B"/>
    <w:rsid w:val="00D74486"/>
    <w:rsid w:val="00D75E1C"/>
    <w:rsid w:val="00D76118"/>
    <w:rsid w:val="00D7638D"/>
    <w:rsid w:val="00D82662"/>
    <w:rsid w:val="00D850A1"/>
    <w:rsid w:val="00D91E7F"/>
    <w:rsid w:val="00D92516"/>
    <w:rsid w:val="00D9451A"/>
    <w:rsid w:val="00D9534A"/>
    <w:rsid w:val="00DA2FD2"/>
    <w:rsid w:val="00DA6A25"/>
    <w:rsid w:val="00DA77FC"/>
    <w:rsid w:val="00DB1C9C"/>
    <w:rsid w:val="00DB5F21"/>
    <w:rsid w:val="00DC336B"/>
    <w:rsid w:val="00DC5706"/>
    <w:rsid w:val="00DC7068"/>
    <w:rsid w:val="00DD076F"/>
    <w:rsid w:val="00DE3465"/>
    <w:rsid w:val="00DF331F"/>
    <w:rsid w:val="00E04003"/>
    <w:rsid w:val="00E07CFA"/>
    <w:rsid w:val="00E1317B"/>
    <w:rsid w:val="00E13407"/>
    <w:rsid w:val="00E2171A"/>
    <w:rsid w:val="00E21921"/>
    <w:rsid w:val="00E230C0"/>
    <w:rsid w:val="00E23566"/>
    <w:rsid w:val="00E24CE5"/>
    <w:rsid w:val="00E25594"/>
    <w:rsid w:val="00E36BC9"/>
    <w:rsid w:val="00E40273"/>
    <w:rsid w:val="00E40EF5"/>
    <w:rsid w:val="00E42568"/>
    <w:rsid w:val="00E43BA4"/>
    <w:rsid w:val="00E510BC"/>
    <w:rsid w:val="00E604EA"/>
    <w:rsid w:val="00E6290D"/>
    <w:rsid w:val="00E65ED1"/>
    <w:rsid w:val="00E6785D"/>
    <w:rsid w:val="00E70C2D"/>
    <w:rsid w:val="00E76AF6"/>
    <w:rsid w:val="00E80A90"/>
    <w:rsid w:val="00E84CCD"/>
    <w:rsid w:val="00E86B31"/>
    <w:rsid w:val="00E8727F"/>
    <w:rsid w:val="00E9264F"/>
    <w:rsid w:val="00E966F4"/>
    <w:rsid w:val="00E967E7"/>
    <w:rsid w:val="00E96865"/>
    <w:rsid w:val="00E97CDF"/>
    <w:rsid w:val="00EA0F2C"/>
    <w:rsid w:val="00EB1B13"/>
    <w:rsid w:val="00EB1FC2"/>
    <w:rsid w:val="00EB62A6"/>
    <w:rsid w:val="00EB70FE"/>
    <w:rsid w:val="00EC2855"/>
    <w:rsid w:val="00EC3B08"/>
    <w:rsid w:val="00EC4EFD"/>
    <w:rsid w:val="00EC6E35"/>
    <w:rsid w:val="00ED71B9"/>
    <w:rsid w:val="00EE3E30"/>
    <w:rsid w:val="00EF3949"/>
    <w:rsid w:val="00F01CA1"/>
    <w:rsid w:val="00F0227D"/>
    <w:rsid w:val="00F1336B"/>
    <w:rsid w:val="00F176E3"/>
    <w:rsid w:val="00F25712"/>
    <w:rsid w:val="00F32465"/>
    <w:rsid w:val="00F33C17"/>
    <w:rsid w:val="00F35B86"/>
    <w:rsid w:val="00F41C51"/>
    <w:rsid w:val="00F43C17"/>
    <w:rsid w:val="00F45971"/>
    <w:rsid w:val="00F469EC"/>
    <w:rsid w:val="00F54FD5"/>
    <w:rsid w:val="00F61C7C"/>
    <w:rsid w:val="00F6206C"/>
    <w:rsid w:val="00F62F66"/>
    <w:rsid w:val="00F6347A"/>
    <w:rsid w:val="00F63EBC"/>
    <w:rsid w:val="00F63F4F"/>
    <w:rsid w:val="00F648E5"/>
    <w:rsid w:val="00F66954"/>
    <w:rsid w:val="00F77B6B"/>
    <w:rsid w:val="00F83858"/>
    <w:rsid w:val="00F83AE5"/>
    <w:rsid w:val="00F856C1"/>
    <w:rsid w:val="00F87104"/>
    <w:rsid w:val="00F904CA"/>
    <w:rsid w:val="00F926B5"/>
    <w:rsid w:val="00F92C97"/>
    <w:rsid w:val="00F96E93"/>
    <w:rsid w:val="00FA106B"/>
    <w:rsid w:val="00FA25E3"/>
    <w:rsid w:val="00FA5BED"/>
    <w:rsid w:val="00FA791D"/>
    <w:rsid w:val="00FB2937"/>
    <w:rsid w:val="00FB591D"/>
    <w:rsid w:val="00FB5F26"/>
    <w:rsid w:val="00FC2A5B"/>
    <w:rsid w:val="00FC5E97"/>
    <w:rsid w:val="00FD0A69"/>
    <w:rsid w:val="00FD2F86"/>
    <w:rsid w:val="00FD3D1D"/>
    <w:rsid w:val="00FD5810"/>
    <w:rsid w:val="00FD608F"/>
    <w:rsid w:val="00FD6A07"/>
    <w:rsid w:val="00FE08F2"/>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5C1E"/>
    <w:pPr>
      <w:overflowPunct w:val="0"/>
      <w:autoSpaceDE w:val="0"/>
      <w:autoSpaceDN w:val="0"/>
      <w:adjustRightInd w:val="0"/>
      <w:spacing w:after="120" w:line="240" w:lineRule="auto"/>
      <w:jc w:val="both"/>
      <w:textAlignment w:val="baseline"/>
    </w:pPr>
    <w:rPr>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4F5C1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4F5C1E"/>
    <w:pPr>
      <w:numPr>
        <w:ilvl w:val="3"/>
      </w:numPr>
      <w:outlineLvl w:val="3"/>
    </w:pPr>
    <w:rPr>
      <w:szCs w:val="24"/>
    </w:rPr>
  </w:style>
  <w:style w:type="paragraph" w:styleId="Heading5">
    <w:name w:val="heading 5"/>
    <w:aliases w:val="h5,Heading5"/>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5"/>
      </w:numPr>
      <w:spacing w:before="120"/>
      <w:outlineLvl w:val="5"/>
    </w:pPr>
    <w:rPr>
      <w:rFonts w:eastAsiaTheme="majorEastAsia" w:cs="Arial"/>
      <w:sz w:val="20"/>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sz w:val="20"/>
    </w:rPr>
  </w:style>
  <w:style w:type="paragraph" w:styleId="Heading8">
    <w:name w:val="heading 8"/>
    <w:basedOn w:val="Heading7"/>
    <w:next w:val="Normal"/>
    <w:link w:val="Heading8Char"/>
    <w:qFormat/>
    <w:rsid w:val="004F5C1E"/>
    <w:pPr>
      <w:numPr>
        <w:ilvl w:val="7"/>
        <w:numId w:val="7"/>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6"/>
      </w:numPr>
    </w:pPr>
    <w:rPr>
      <w:rFonts w:eastAsia="Times New Roman" w:cs="Times New Roman"/>
    </w:rPr>
  </w:style>
  <w:style w:type="paragraph" w:customStyle="1" w:styleId="Proposal">
    <w:name w:val="Proposal"/>
    <w:basedOn w:val="Normal"/>
    <w:qFormat/>
    <w:rsid w:val="004F5C1E"/>
    <w:pPr>
      <w:numPr>
        <w:numId w:val="7"/>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8"/>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basedOn w:val="Normal"/>
    <w:next w:val="Normal"/>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sz w:val="20"/>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D414-9A49-47ED-BFBE-DD1FAE757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0</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2</cp:revision>
  <dcterms:created xsi:type="dcterms:W3CDTF">2019-10-05T03:05:00Z</dcterms:created>
  <dcterms:modified xsi:type="dcterms:W3CDTF">2019-10-05T03:05:00Z</dcterms:modified>
</cp:coreProperties>
</file>